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B16" w:rsidRPr="00B77B16" w:rsidRDefault="00B77B16" w:rsidP="00B77B16">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DBG-E"/>
    </w:p>
    <w:p w:rsidR="00B77B16" w:rsidRPr="00B77B16" w:rsidRDefault="00B77B16" w:rsidP="00B77B16">
      <w:pPr>
        <w:spacing w:before="180" w:after="180" w:line="240" w:lineRule="auto"/>
        <w:jc w:val="center"/>
        <w:outlineLvl w:val="1"/>
        <w:rPr>
          <w:rFonts w:ascii="Helvetica" w:eastAsia="Times New Roman" w:hAnsi="Helvetica" w:cs="Helvetica"/>
          <w:b/>
          <w:bCs/>
          <w:color w:val="000000"/>
          <w:sz w:val="24"/>
          <w:szCs w:val="24"/>
        </w:rPr>
      </w:pPr>
      <w:bookmarkStart w:id="1" w:name="564"/>
      <w:bookmarkEnd w:id="0"/>
      <w:r w:rsidRPr="00B77B16">
        <w:rPr>
          <w:rFonts w:ascii="Helvetica" w:eastAsia="Times New Roman" w:hAnsi="Helvetica" w:cs="Helvetica"/>
          <w:b/>
          <w:bCs/>
          <w:color w:val="000000"/>
          <w:sz w:val="24"/>
          <w:szCs w:val="24"/>
        </w:rPr>
        <w:t>Deadlines in Budgeting Process Set by Statute</w:t>
      </w:r>
    </w:p>
    <w:p w:rsidR="00B77B16" w:rsidRPr="00B77B16" w:rsidRDefault="00B77B16" w:rsidP="00B77B16">
      <w:pPr>
        <w:spacing w:before="100" w:beforeAutospacing="1" w:after="180" w:line="240" w:lineRule="auto"/>
        <w:rPr>
          <w:rFonts w:ascii="Arial" w:eastAsia="Times New Roman" w:hAnsi="Arial" w:cs="Arial"/>
          <w:sz w:val="24"/>
          <w:szCs w:val="24"/>
        </w:rPr>
      </w:pPr>
      <w:r w:rsidRPr="00B77B16">
        <w:rPr>
          <w:rFonts w:ascii="Arial" w:eastAsia="Times New Roman" w:hAnsi="Arial" w:cs="Arial"/>
          <w:sz w:val="24"/>
          <w:szCs w:val="24"/>
        </w:rPr>
        <w:t>Note:  The Colorado Department of Education annually notifies each district of critical dates in accordance with statutory requirements below.</w:t>
      </w:r>
    </w:p>
    <w:tbl>
      <w:tblPr>
        <w:tblW w:w="8925" w:type="dxa"/>
        <w:tblCellSpacing w:w="0" w:type="dxa"/>
        <w:tblCellMar>
          <w:top w:w="60" w:type="dxa"/>
          <w:left w:w="60" w:type="dxa"/>
          <w:bottom w:w="60" w:type="dxa"/>
          <w:right w:w="60" w:type="dxa"/>
        </w:tblCellMar>
        <w:tblLook w:val="04A0" w:firstRow="1" w:lastRow="0" w:firstColumn="1" w:lastColumn="0" w:noHBand="0" w:noVBand="1"/>
      </w:tblPr>
      <w:tblGrid>
        <w:gridCol w:w="4462"/>
        <w:gridCol w:w="4463"/>
      </w:tblGrid>
      <w:tr w:rsidR="00B77B16" w:rsidRPr="00B77B16" w:rsidTr="00B77B16">
        <w:trPr>
          <w:tblCellSpacing w:w="0" w:type="dxa"/>
        </w:trPr>
        <w:tc>
          <w:tcPr>
            <w:tcW w:w="4455" w:type="dxa"/>
            <w:tcBorders>
              <w:top w:val="nil"/>
              <w:left w:val="nil"/>
              <w:bottom w:val="nil"/>
              <w:right w:val="nil"/>
            </w:tcBorders>
            <w:hideMark/>
          </w:tcPr>
          <w:p w:rsidR="00B77B16" w:rsidRPr="00B77B16" w:rsidRDefault="00B77B16" w:rsidP="00B77B16">
            <w:pPr>
              <w:spacing w:before="100" w:beforeAutospacing="1" w:after="180" w:line="240" w:lineRule="auto"/>
              <w:rPr>
                <w:rFonts w:ascii="Arial" w:eastAsia="Times New Roman" w:hAnsi="Arial" w:cs="Arial"/>
                <w:sz w:val="24"/>
                <w:szCs w:val="24"/>
              </w:rPr>
            </w:pPr>
            <w:r w:rsidRPr="00B77B16">
              <w:rPr>
                <w:rFonts w:ascii="Arial" w:eastAsia="Times New Roman" w:hAnsi="Arial" w:cs="Arial"/>
                <w:sz w:val="24"/>
                <w:szCs w:val="24"/>
              </w:rPr>
              <w:t>By December 15</w:t>
            </w:r>
          </w:p>
        </w:tc>
        <w:tc>
          <w:tcPr>
            <w:tcW w:w="4455" w:type="dxa"/>
            <w:tcBorders>
              <w:top w:val="nil"/>
              <w:left w:val="nil"/>
              <w:bottom w:val="nil"/>
              <w:right w:val="nil"/>
            </w:tcBorders>
            <w:hideMark/>
          </w:tcPr>
          <w:p w:rsidR="00B77B16" w:rsidRPr="00B77B16" w:rsidRDefault="00B77B16" w:rsidP="00B77B16">
            <w:pPr>
              <w:spacing w:before="100" w:beforeAutospacing="1" w:after="180" w:line="240" w:lineRule="auto"/>
              <w:rPr>
                <w:rFonts w:ascii="Arial" w:eastAsia="Times New Roman" w:hAnsi="Arial" w:cs="Arial"/>
                <w:sz w:val="24"/>
                <w:szCs w:val="24"/>
              </w:rPr>
            </w:pPr>
            <w:r w:rsidRPr="00B77B16">
              <w:rPr>
                <w:rFonts w:ascii="Arial" w:eastAsia="Times New Roman" w:hAnsi="Arial" w:cs="Arial"/>
                <w:sz w:val="24"/>
                <w:szCs w:val="24"/>
              </w:rPr>
              <w:t xml:space="preserve">Board of Education must certify to Board of County Commissioners the separate amounts necessary to be raised by taxes for the school district's general, bond redemption, transportation and special building funds [C.R.S. </w:t>
            </w:r>
            <w:bookmarkEnd w:id="1"/>
            <w:r w:rsidRPr="00B77B16">
              <w:rPr>
                <w:rFonts w:ascii="Arial" w:eastAsia="Times New Roman" w:hAnsi="Arial" w:cs="Arial"/>
                <w:sz w:val="24"/>
                <w:szCs w:val="24"/>
              </w:rPr>
              <w:fldChar w:fldCharType="begin"/>
            </w:r>
            <w:r w:rsidRPr="00B77B16">
              <w:rPr>
                <w:rFonts w:ascii="Arial" w:eastAsia="Times New Roman" w:hAnsi="Arial" w:cs="Arial"/>
                <w:sz w:val="24"/>
                <w:szCs w:val="24"/>
              </w:rPr>
              <w:instrText xml:space="preserve"> HYPERLINK "http://www.lpdirect.net/casb/crs/22-40-102.html" \t "_blank" </w:instrText>
            </w:r>
            <w:r w:rsidRPr="00B77B16">
              <w:rPr>
                <w:rFonts w:ascii="Arial" w:eastAsia="Times New Roman" w:hAnsi="Arial" w:cs="Arial"/>
                <w:sz w:val="24"/>
                <w:szCs w:val="24"/>
              </w:rPr>
              <w:fldChar w:fldCharType="separate"/>
            </w:r>
            <w:r w:rsidRPr="00B77B16">
              <w:rPr>
                <w:rFonts w:ascii="Arial" w:eastAsia="Times New Roman" w:hAnsi="Arial" w:cs="Arial"/>
                <w:color w:val="0000FF"/>
                <w:sz w:val="24"/>
                <w:szCs w:val="24"/>
                <w:u w:val="single"/>
              </w:rPr>
              <w:t>22-40-102</w:t>
            </w:r>
            <w:r w:rsidRPr="00B77B16">
              <w:rPr>
                <w:rFonts w:ascii="Arial" w:eastAsia="Times New Roman" w:hAnsi="Arial" w:cs="Arial"/>
                <w:sz w:val="24"/>
                <w:szCs w:val="24"/>
              </w:rPr>
              <w:fldChar w:fldCharType="end"/>
            </w:r>
            <w:r w:rsidRPr="00B77B16">
              <w:rPr>
                <w:rFonts w:ascii="Arial" w:eastAsia="Times New Roman" w:hAnsi="Arial" w:cs="Arial"/>
                <w:sz w:val="24"/>
                <w:szCs w:val="24"/>
              </w:rPr>
              <w:t xml:space="preserve"> (1); C.R.S. </w:t>
            </w:r>
            <w:hyperlink r:id="rId7" w:tgtFrame="_blank" w:history="1">
              <w:r w:rsidRPr="00B77B16">
                <w:rPr>
                  <w:rFonts w:ascii="Arial" w:eastAsia="Times New Roman" w:hAnsi="Arial" w:cs="Arial"/>
                  <w:color w:val="0000FF"/>
                  <w:sz w:val="24"/>
                  <w:szCs w:val="24"/>
                  <w:u w:val="single"/>
                </w:rPr>
                <w:t>39-5-128</w:t>
              </w:r>
            </w:hyperlink>
            <w:r w:rsidRPr="00B77B16">
              <w:rPr>
                <w:rFonts w:ascii="Arial" w:eastAsia="Times New Roman" w:hAnsi="Arial" w:cs="Arial"/>
                <w:sz w:val="24"/>
                <w:szCs w:val="24"/>
              </w:rPr>
              <w:t>]</w:t>
            </w:r>
          </w:p>
        </w:tc>
      </w:tr>
      <w:tr w:rsidR="00B77B16" w:rsidRPr="00B77B16" w:rsidTr="00B77B16">
        <w:trPr>
          <w:tblCellSpacing w:w="0" w:type="dxa"/>
        </w:trPr>
        <w:tc>
          <w:tcPr>
            <w:tcW w:w="4455" w:type="dxa"/>
            <w:tcBorders>
              <w:top w:val="nil"/>
              <w:left w:val="nil"/>
              <w:bottom w:val="nil"/>
              <w:right w:val="nil"/>
            </w:tcBorders>
            <w:hideMark/>
          </w:tcPr>
          <w:p w:rsidR="00B77B16" w:rsidRPr="00B77B16" w:rsidRDefault="00B77B16" w:rsidP="00B77B16">
            <w:pPr>
              <w:spacing w:after="0" w:line="240" w:lineRule="auto"/>
              <w:rPr>
                <w:rFonts w:ascii="Times New Roman" w:eastAsia="Times New Roman" w:hAnsi="Times New Roman" w:cs="Times New Roman"/>
                <w:sz w:val="24"/>
                <w:szCs w:val="24"/>
              </w:rPr>
            </w:pPr>
            <w:r w:rsidRPr="00B77B16">
              <w:rPr>
                <w:rFonts w:ascii="Times New Roman" w:eastAsia="Times New Roman" w:hAnsi="Times New Roman" w:cs="Times New Roman"/>
                <w:sz w:val="24"/>
                <w:szCs w:val="24"/>
              </w:rPr>
              <w:t> </w:t>
            </w:r>
          </w:p>
        </w:tc>
        <w:tc>
          <w:tcPr>
            <w:tcW w:w="4455" w:type="dxa"/>
            <w:tcBorders>
              <w:top w:val="nil"/>
              <w:left w:val="nil"/>
              <w:bottom w:val="nil"/>
              <w:right w:val="nil"/>
            </w:tcBorders>
            <w:hideMark/>
          </w:tcPr>
          <w:p w:rsidR="00B77B16" w:rsidRPr="00B77B16" w:rsidRDefault="00B77B16" w:rsidP="00B77B16">
            <w:pPr>
              <w:spacing w:after="0" w:line="240" w:lineRule="auto"/>
              <w:rPr>
                <w:rFonts w:ascii="Times New Roman" w:eastAsia="Times New Roman" w:hAnsi="Times New Roman" w:cs="Times New Roman"/>
                <w:sz w:val="24"/>
                <w:szCs w:val="24"/>
              </w:rPr>
            </w:pPr>
            <w:r w:rsidRPr="00B77B16">
              <w:rPr>
                <w:rFonts w:ascii="Times New Roman" w:eastAsia="Times New Roman" w:hAnsi="Times New Roman" w:cs="Times New Roman"/>
                <w:sz w:val="24"/>
                <w:szCs w:val="24"/>
              </w:rPr>
              <w:t> </w:t>
            </w:r>
          </w:p>
        </w:tc>
      </w:tr>
      <w:tr w:rsidR="00B77B16" w:rsidRPr="00B77B16" w:rsidTr="00B77B16">
        <w:trPr>
          <w:tblCellSpacing w:w="0" w:type="dxa"/>
        </w:trPr>
        <w:tc>
          <w:tcPr>
            <w:tcW w:w="4455" w:type="dxa"/>
            <w:tcBorders>
              <w:top w:val="nil"/>
              <w:left w:val="nil"/>
              <w:bottom w:val="nil"/>
              <w:right w:val="nil"/>
            </w:tcBorders>
            <w:hideMark/>
          </w:tcPr>
          <w:p w:rsidR="00B77B16" w:rsidRPr="00B77B16" w:rsidRDefault="00B77B16" w:rsidP="00B77B16">
            <w:pPr>
              <w:spacing w:before="100" w:beforeAutospacing="1" w:after="180" w:line="240" w:lineRule="auto"/>
              <w:rPr>
                <w:rFonts w:ascii="Arial" w:eastAsia="Times New Roman" w:hAnsi="Arial" w:cs="Arial"/>
                <w:sz w:val="24"/>
                <w:szCs w:val="24"/>
              </w:rPr>
            </w:pPr>
            <w:r w:rsidRPr="00B77B16">
              <w:rPr>
                <w:rFonts w:ascii="Arial" w:eastAsia="Times New Roman" w:hAnsi="Arial" w:cs="Arial"/>
                <w:sz w:val="24"/>
                <w:szCs w:val="24"/>
              </w:rPr>
              <w:t>By June 1</w:t>
            </w:r>
          </w:p>
        </w:tc>
        <w:tc>
          <w:tcPr>
            <w:tcW w:w="4455" w:type="dxa"/>
            <w:tcBorders>
              <w:top w:val="nil"/>
              <w:left w:val="nil"/>
              <w:bottom w:val="nil"/>
              <w:right w:val="nil"/>
            </w:tcBorders>
            <w:hideMark/>
          </w:tcPr>
          <w:p w:rsidR="00B77B16" w:rsidRPr="00B77B16" w:rsidRDefault="00B77B16" w:rsidP="00B77B16">
            <w:pPr>
              <w:spacing w:before="100" w:beforeAutospacing="1" w:after="180" w:line="240" w:lineRule="auto"/>
              <w:rPr>
                <w:rFonts w:ascii="Arial" w:eastAsia="Times New Roman" w:hAnsi="Arial" w:cs="Arial"/>
                <w:sz w:val="24"/>
                <w:szCs w:val="24"/>
              </w:rPr>
            </w:pPr>
            <w:r w:rsidRPr="00B77B16">
              <w:rPr>
                <w:rFonts w:ascii="Arial" w:eastAsia="Times New Roman" w:hAnsi="Arial" w:cs="Arial"/>
                <w:sz w:val="24"/>
                <w:szCs w:val="24"/>
              </w:rPr>
              <w:t xml:space="preserve">Proposed budget must be submitted to Board of Education for tentative approval [C.R.S. </w:t>
            </w:r>
            <w:hyperlink r:id="rId8" w:tgtFrame="_blank" w:history="1">
              <w:r w:rsidRPr="00B77B16">
                <w:rPr>
                  <w:rFonts w:ascii="Arial" w:eastAsia="Times New Roman" w:hAnsi="Arial" w:cs="Arial"/>
                  <w:color w:val="0000FF"/>
                  <w:sz w:val="24"/>
                  <w:szCs w:val="24"/>
                  <w:u w:val="single"/>
                </w:rPr>
                <w:t>22-44-108</w:t>
              </w:r>
            </w:hyperlink>
            <w:r w:rsidRPr="00B77B16">
              <w:rPr>
                <w:rFonts w:ascii="Arial" w:eastAsia="Times New Roman" w:hAnsi="Arial" w:cs="Arial"/>
                <w:sz w:val="24"/>
                <w:szCs w:val="24"/>
              </w:rPr>
              <w:t xml:space="preserve"> (1)]</w:t>
            </w:r>
          </w:p>
        </w:tc>
      </w:tr>
      <w:tr w:rsidR="00B77B16" w:rsidRPr="00B77B16" w:rsidTr="00B77B16">
        <w:trPr>
          <w:tblCellSpacing w:w="0" w:type="dxa"/>
        </w:trPr>
        <w:tc>
          <w:tcPr>
            <w:tcW w:w="4455" w:type="dxa"/>
            <w:tcBorders>
              <w:top w:val="nil"/>
              <w:left w:val="nil"/>
              <w:bottom w:val="nil"/>
              <w:right w:val="nil"/>
            </w:tcBorders>
            <w:hideMark/>
          </w:tcPr>
          <w:p w:rsidR="00B77B16" w:rsidRPr="00B77B16" w:rsidRDefault="00B77B16" w:rsidP="00B77B16">
            <w:pPr>
              <w:spacing w:after="0" w:line="240" w:lineRule="auto"/>
              <w:rPr>
                <w:rFonts w:ascii="Times New Roman" w:eastAsia="Times New Roman" w:hAnsi="Times New Roman" w:cs="Times New Roman"/>
                <w:sz w:val="24"/>
                <w:szCs w:val="24"/>
              </w:rPr>
            </w:pPr>
            <w:r w:rsidRPr="00B77B16">
              <w:rPr>
                <w:rFonts w:ascii="Times New Roman" w:eastAsia="Times New Roman" w:hAnsi="Times New Roman" w:cs="Times New Roman"/>
                <w:sz w:val="24"/>
                <w:szCs w:val="24"/>
              </w:rPr>
              <w:t> </w:t>
            </w:r>
          </w:p>
        </w:tc>
        <w:tc>
          <w:tcPr>
            <w:tcW w:w="4455" w:type="dxa"/>
            <w:tcBorders>
              <w:top w:val="nil"/>
              <w:left w:val="nil"/>
              <w:bottom w:val="nil"/>
              <w:right w:val="nil"/>
            </w:tcBorders>
            <w:hideMark/>
          </w:tcPr>
          <w:p w:rsidR="00B77B16" w:rsidRPr="00B77B16" w:rsidRDefault="00B77B16" w:rsidP="00B77B16">
            <w:pPr>
              <w:spacing w:after="0" w:line="240" w:lineRule="auto"/>
              <w:rPr>
                <w:rFonts w:ascii="Times New Roman" w:eastAsia="Times New Roman" w:hAnsi="Times New Roman" w:cs="Times New Roman"/>
                <w:sz w:val="24"/>
                <w:szCs w:val="24"/>
              </w:rPr>
            </w:pPr>
            <w:r w:rsidRPr="00B77B16">
              <w:rPr>
                <w:rFonts w:ascii="Times New Roman" w:eastAsia="Times New Roman" w:hAnsi="Times New Roman" w:cs="Times New Roman"/>
                <w:sz w:val="24"/>
                <w:szCs w:val="24"/>
              </w:rPr>
              <w:t> </w:t>
            </w:r>
          </w:p>
        </w:tc>
      </w:tr>
      <w:tr w:rsidR="00B77B16" w:rsidRPr="00B77B16" w:rsidTr="00B77B16">
        <w:trPr>
          <w:tblCellSpacing w:w="0" w:type="dxa"/>
        </w:trPr>
        <w:tc>
          <w:tcPr>
            <w:tcW w:w="4455" w:type="dxa"/>
            <w:tcBorders>
              <w:top w:val="nil"/>
              <w:left w:val="nil"/>
              <w:bottom w:val="nil"/>
              <w:right w:val="nil"/>
            </w:tcBorders>
            <w:hideMark/>
          </w:tcPr>
          <w:p w:rsidR="00B77B16" w:rsidRPr="00B77B16" w:rsidRDefault="00B77B16" w:rsidP="00B77B16">
            <w:pPr>
              <w:spacing w:before="100" w:beforeAutospacing="1" w:after="180" w:line="240" w:lineRule="auto"/>
              <w:rPr>
                <w:rFonts w:ascii="Arial" w:eastAsia="Times New Roman" w:hAnsi="Arial" w:cs="Arial"/>
                <w:sz w:val="24"/>
                <w:szCs w:val="24"/>
              </w:rPr>
            </w:pPr>
            <w:r w:rsidRPr="00B77B16">
              <w:rPr>
                <w:rFonts w:ascii="Arial" w:eastAsia="Times New Roman" w:hAnsi="Arial" w:cs="Arial"/>
                <w:sz w:val="24"/>
                <w:szCs w:val="24"/>
              </w:rPr>
              <w:t>Within 10 days of above</w:t>
            </w:r>
          </w:p>
        </w:tc>
        <w:tc>
          <w:tcPr>
            <w:tcW w:w="4455" w:type="dxa"/>
            <w:tcBorders>
              <w:top w:val="nil"/>
              <w:left w:val="nil"/>
              <w:bottom w:val="nil"/>
              <w:right w:val="nil"/>
            </w:tcBorders>
            <w:hideMark/>
          </w:tcPr>
          <w:p w:rsidR="00B77B16" w:rsidRPr="00B77B16" w:rsidRDefault="00B77B16" w:rsidP="00B77B16">
            <w:pPr>
              <w:spacing w:before="100" w:beforeAutospacing="1" w:after="180" w:line="240" w:lineRule="auto"/>
              <w:rPr>
                <w:rFonts w:ascii="Arial" w:eastAsia="Times New Roman" w:hAnsi="Arial" w:cs="Arial"/>
                <w:sz w:val="24"/>
                <w:szCs w:val="24"/>
              </w:rPr>
            </w:pPr>
            <w:r w:rsidRPr="00B77B16">
              <w:rPr>
                <w:rFonts w:ascii="Arial" w:eastAsia="Times New Roman" w:hAnsi="Arial" w:cs="Arial"/>
                <w:sz w:val="24"/>
                <w:szCs w:val="24"/>
              </w:rPr>
              <w:t xml:space="preserve">Notice of proposed budget must be published; budget must be made available for public inspection [C.R.S. </w:t>
            </w:r>
            <w:hyperlink r:id="rId9" w:tgtFrame="_blank" w:history="1">
              <w:r w:rsidRPr="00B77B16">
                <w:rPr>
                  <w:rFonts w:ascii="Arial" w:eastAsia="Times New Roman" w:hAnsi="Arial" w:cs="Arial"/>
                  <w:color w:val="0000FF"/>
                  <w:sz w:val="24"/>
                  <w:szCs w:val="24"/>
                  <w:u w:val="single"/>
                </w:rPr>
                <w:t>22-44-109</w:t>
              </w:r>
            </w:hyperlink>
            <w:r w:rsidRPr="00B77B16">
              <w:rPr>
                <w:rFonts w:ascii="Arial" w:eastAsia="Times New Roman" w:hAnsi="Arial" w:cs="Arial"/>
                <w:sz w:val="24"/>
                <w:szCs w:val="24"/>
              </w:rPr>
              <w:t xml:space="preserve"> (1)]</w:t>
            </w:r>
          </w:p>
        </w:tc>
      </w:tr>
      <w:tr w:rsidR="00B77B16" w:rsidRPr="00B77B16" w:rsidTr="00B77B16">
        <w:trPr>
          <w:tblCellSpacing w:w="0" w:type="dxa"/>
        </w:trPr>
        <w:tc>
          <w:tcPr>
            <w:tcW w:w="4455" w:type="dxa"/>
            <w:tcBorders>
              <w:top w:val="nil"/>
              <w:left w:val="nil"/>
              <w:bottom w:val="nil"/>
              <w:right w:val="nil"/>
            </w:tcBorders>
            <w:hideMark/>
          </w:tcPr>
          <w:p w:rsidR="00B77B16" w:rsidRPr="00B77B16" w:rsidRDefault="00B77B16" w:rsidP="00B77B16">
            <w:pPr>
              <w:spacing w:after="0" w:line="240" w:lineRule="auto"/>
              <w:rPr>
                <w:rFonts w:ascii="Times New Roman" w:eastAsia="Times New Roman" w:hAnsi="Times New Roman" w:cs="Times New Roman"/>
                <w:sz w:val="24"/>
                <w:szCs w:val="24"/>
              </w:rPr>
            </w:pPr>
            <w:r w:rsidRPr="00B77B16">
              <w:rPr>
                <w:rFonts w:ascii="Times New Roman" w:eastAsia="Times New Roman" w:hAnsi="Times New Roman" w:cs="Times New Roman"/>
                <w:sz w:val="24"/>
                <w:szCs w:val="24"/>
              </w:rPr>
              <w:t> </w:t>
            </w:r>
          </w:p>
        </w:tc>
        <w:tc>
          <w:tcPr>
            <w:tcW w:w="4455" w:type="dxa"/>
            <w:tcBorders>
              <w:top w:val="nil"/>
              <w:left w:val="nil"/>
              <w:bottom w:val="nil"/>
              <w:right w:val="nil"/>
            </w:tcBorders>
            <w:hideMark/>
          </w:tcPr>
          <w:p w:rsidR="00B77B16" w:rsidRPr="00B77B16" w:rsidRDefault="00B77B16" w:rsidP="00B77B16">
            <w:pPr>
              <w:spacing w:after="0" w:line="240" w:lineRule="auto"/>
              <w:rPr>
                <w:rFonts w:ascii="Times New Roman" w:eastAsia="Times New Roman" w:hAnsi="Times New Roman" w:cs="Times New Roman"/>
                <w:sz w:val="24"/>
                <w:szCs w:val="24"/>
              </w:rPr>
            </w:pPr>
            <w:r w:rsidRPr="00B77B16">
              <w:rPr>
                <w:rFonts w:ascii="Times New Roman" w:eastAsia="Times New Roman" w:hAnsi="Times New Roman" w:cs="Times New Roman"/>
                <w:sz w:val="24"/>
                <w:szCs w:val="24"/>
              </w:rPr>
              <w:t> </w:t>
            </w:r>
          </w:p>
        </w:tc>
      </w:tr>
      <w:tr w:rsidR="00B77B16" w:rsidRPr="00B77B16" w:rsidTr="00B77B16">
        <w:trPr>
          <w:tblCellSpacing w:w="0" w:type="dxa"/>
        </w:trPr>
        <w:tc>
          <w:tcPr>
            <w:tcW w:w="4455" w:type="dxa"/>
            <w:tcBorders>
              <w:top w:val="nil"/>
              <w:left w:val="nil"/>
              <w:bottom w:val="nil"/>
              <w:right w:val="nil"/>
            </w:tcBorders>
            <w:hideMark/>
          </w:tcPr>
          <w:p w:rsidR="00B77B16" w:rsidRPr="00B77B16" w:rsidRDefault="00B77B16" w:rsidP="00B77B16">
            <w:pPr>
              <w:spacing w:before="100" w:beforeAutospacing="1" w:after="180" w:line="240" w:lineRule="auto"/>
              <w:rPr>
                <w:rFonts w:ascii="Arial" w:eastAsia="Times New Roman" w:hAnsi="Arial" w:cs="Arial"/>
                <w:sz w:val="24"/>
                <w:szCs w:val="24"/>
              </w:rPr>
            </w:pPr>
            <w:r w:rsidRPr="00B77B16">
              <w:rPr>
                <w:rFonts w:ascii="Arial" w:eastAsia="Times New Roman" w:hAnsi="Arial" w:cs="Arial"/>
                <w:sz w:val="24"/>
                <w:szCs w:val="24"/>
              </w:rPr>
              <w:t>Before final adoption</w:t>
            </w:r>
          </w:p>
        </w:tc>
        <w:tc>
          <w:tcPr>
            <w:tcW w:w="4455" w:type="dxa"/>
            <w:tcBorders>
              <w:top w:val="nil"/>
              <w:left w:val="nil"/>
              <w:bottom w:val="nil"/>
              <w:right w:val="nil"/>
            </w:tcBorders>
            <w:hideMark/>
          </w:tcPr>
          <w:p w:rsidR="00B77B16" w:rsidRPr="00B77B16" w:rsidRDefault="00B77B16" w:rsidP="00B77B16">
            <w:pPr>
              <w:spacing w:before="100" w:beforeAutospacing="1" w:after="180" w:line="240" w:lineRule="auto"/>
              <w:rPr>
                <w:rFonts w:ascii="Arial" w:eastAsia="Times New Roman" w:hAnsi="Arial" w:cs="Arial"/>
                <w:sz w:val="24"/>
                <w:szCs w:val="24"/>
              </w:rPr>
            </w:pPr>
            <w:r w:rsidRPr="00B77B16">
              <w:rPr>
                <w:rFonts w:ascii="Arial" w:eastAsia="Times New Roman" w:hAnsi="Arial" w:cs="Arial"/>
                <w:sz w:val="24"/>
                <w:szCs w:val="24"/>
              </w:rPr>
              <w:t xml:space="preserve">Public hearings must be held [C.R.S. </w:t>
            </w:r>
            <w:hyperlink r:id="rId10" w:tgtFrame="_blank" w:history="1">
              <w:r w:rsidRPr="00B77B16">
                <w:rPr>
                  <w:rFonts w:ascii="Arial" w:eastAsia="Times New Roman" w:hAnsi="Arial" w:cs="Arial"/>
                  <w:color w:val="0000FF"/>
                  <w:sz w:val="24"/>
                  <w:szCs w:val="24"/>
                  <w:u w:val="single"/>
                </w:rPr>
                <w:t>22-44-110</w:t>
              </w:r>
            </w:hyperlink>
            <w:r w:rsidRPr="00B77B16">
              <w:rPr>
                <w:rFonts w:ascii="Arial" w:eastAsia="Times New Roman" w:hAnsi="Arial" w:cs="Arial"/>
                <w:sz w:val="24"/>
                <w:szCs w:val="24"/>
              </w:rPr>
              <w:t xml:space="preserve"> (1)]</w:t>
            </w:r>
          </w:p>
        </w:tc>
      </w:tr>
      <w:tr w:rsidR="00B77B16" w:rsidRPr="00B77B16" w:rsidTr="00B77B16">
        <w:trPr>
          <w:tblCellSpacing w:w="0" w:type="dxa"/>
        </w:trPr>
        <w:tc>
          <w:tcPr>
            <w:tcW w:w="4455" w:type="dxa"/>
            <w:tcBorders>
              <w:top w:val="nil"/>
              <w:left w:val="nil"/>
              <w:bottom w:val="nil"/>
              <w:right w:val="nil"/>
            </w:tcBorders>
            <w:hideMark/>
          </w:tcPr>
          <w:p w:rsidR="00B77B16" w:rsidRPr="00B77B16" w:rsidRDefault="00B77B16" w:rsidP="00B77B16">
            <w:pPr>
              <w:spacing w:after="0" w:line="240" w:lineRule="auto"/>
              <w:rPr>
                <w:rFonts w:ascii="Times New Roman" w:eastAsia="Times New Roman" w:hAnsi="Times New Roman" w:cs="Times New Roman"/>
                <w:sz w:val="24"/>
                <w:szCs w:val="24"/>
              </w:rPr>
            </w:pPr>
            <w:r w:rsidRPr="00B77B16">
              <w:rPr>
                <w:rFonts w:ascii="Times New Roman" w:eastAsia="Times New Roman" w:hAnsi="Times New Roman" w:cs="Times New Roman"/>
                <w:sz w:val="24"/>
                <w:szCs w:val="24"/>
              </w:rPr>
              <w:t> </w:t>
            </w:r>
          </w:p>
        </w:tc>
        <w:tc>
          <w:tcPr>
            <w:tcW w:w="4455" w:type="dxa"/>
            <w:tcBorders>
              <w:top w:val="nil"/>
              <w:left w:val="nil"/>
              <w:bottom w:val="nil"/>
              <w:right w:val="nil"/>
            </w:tcBorders>
            <w:hideMark/>
          </w:tcPr>
          <w:p w:rsidR="00B77B16" w:rsidRPr="00B77B16" w:rsidRDefault="00B77B16" w:rsidP="00B77B16">
            <w:pPr>
              <w:spacing w:after="0" w:line="240" w:lineRule="auto"/>
              <w:rPr>
                <w:rFonts w:ascii="Times New Roman" w:eastAsia="Times New Roman" w:hAnsi="Times New Roman" w:cs="Times New Roman"/>
                <w:sz w:val="24"/>
                <w:szCs w:val="24"/>
              </w:rPr>
            </w:pPr>
            <w:r w:rsidRPr="00B77B16">
              <w:rPr>
                <w:rFonts w:ascii="Times New Roman" w:eastAsia="Times New Roman" w:hAnsi="Times New Roman" w:cs="Times New Roman"/>
                <w:sz w:val="24"/>
                <w:szCs w:val="24"/>
              </w:rPr>
              <w:t> </w:t>
            </w:r>
          </w:p>
        </w:tc>
      </w:tr>
      <w:tr w:rsidR="00B77B16" w:rsidRPr="00B77B16" w:rsidTr="00B77B16">
        <w:trPr>
          <w:tblCellSpacing w:w="0" w:type="dxa"/>
        </w:trPr>
        <w:tc>
          <w:tcPr>
            <w:tcW w:w="4455" w:type="dxa"/>
            <w:tcBorders>
              <w:top w:val="nil"/>
              <w:left w:val="nil"/>
              <w:bottom w:val="nil"/>
              <w:right w:val="nil"/>
            </w:tcBorders>
            <w:hideMark/>
          </w:tcPr>
          <w:p w:rsidR="00B77B16" w:rsidRPr="00B77B16" w:rsidRDefault="00B77B16" w:rsidP="00B77B16">
            <w:pPr>
              <w:spacing w:before="100" w:beforeAutospacing="1" w:after="180" w:line="240" w:lineRule="auto"/>
              <w:rPr>
                <w:rFonts w:ascii="Arial" w:eastAsia="Times New Roman" w:hAnsi="Arial" w:cs="Arial"/>
                <w:sz w:val="24"/>
                <w:szCs w:val="24"/>
              </w:rPr>
            </w:pPr>
            <w:r w:rsidRPr="00B77B16">
              <w:rPr>
                <w:rFonts w:ascii="Arial" w:eastAsia="Times New Roman" w:hAnsi="Arial" w:cs="Arial"/>
                <w:sz w:val="24"/>
                <w:szCs w:val="24"/>
              </w:rPr>
              <w:t>Before end of fiscal year (June 30)</w:t>
            </w:r>
          </w:p>
        </w:tc>
        <w:tc>
          <w:tcPr>
            <w:tcW w:w="4455" w:type="dxa"/>
            <w:tcBorders>
              <w:top w:val="nil"/>
              <w:left w:val="nil"/>
              <w:bottom w:val="nil"/>
              <w:right w:val="nil"/>
            </w:tcBorders>
            <w:hideMark/>
          </w:tcPr>
          <w:p w:rsidR="00B77B16" w:rsidRPr="00B77B16" w:rsidRDefault="00B77B16" w:rsidP="00B77B16">
            <w:pPr>
              <w:spacing w:before="100" w:beforeAutospacing="1" w:after="180" w:line="240" w:lineRule="auto"/>
              <w:rPr>
                <w:rFonts w:ascii="Arial" w:eastAsia="Times New Roman" w:hAnsi="Arial" w:cs="Arial"/>
                <w:sz w:val="24"/>
                <w:szCs w:val="24"/>
              </w:rPr>
            </w:pPr>
            <w:r w:rsidRPr="00B77B16">
              <w:rPr>
                <w:rFonts w:ascii="Arial" w:eastAsia="Times New Roman" w:hAnsi="Arial" w:cs="Arial"/>
                <w:sz w:val="24"/>
                <w:szCs w:val="24"/>
              </w:rPr>
              <w:t xml:space="preserve">Board must adopt official budget and appropriations resolution [C.R.S. </w:t>
            </w:r>
            <w:hyperlink r:id="rId11" w:tgtFrame="_blank" w:history="1">
              <w:r w:rsidRPr="00B77B16">
                <w:rPr>
                  <w:rFonts w:ascii="Arial" w:eastAsia="Times New Roman" w:hAnsi="Arial" w:cs="Arial"/>
                  <w:color w:val="0000FF"/>
                  <w:sz w:val="24"/>
                  <w:szCs w:val="24"/>
                  <w:u w:val="single"/>
                </w:rPr>
                <w:t>22-44-103</w:t>
              </w:r>
            </w:hyperlink>
            <w:r w:rsidRPr="00B77B16">
              <w:rPr>
                <w:rFonts w:ascii="Arial" w:eastAsia="Times New Roman" w:hAnsi="Arial" w:cs="Arial"/>
                <w:sz w:val="24"/>
                <w:szCs w:val="24"/>
              </w:rPr>
              <w:t xml:space="preserve"> (1), </w:t>
            </w:r>
            <w:hyperlink r:id="rId12" w:tgtFrame="_blank" w:history="1">
              <w:r w:rsidRPr="00B77B16">
                <w:rPr>
                  <w:rFonts w:ascii="Arial" w:eastAsia="Times New Roman" w:hAnsi="Arial" w:cs="Arial"/>
                  <w:color w:val="0000FF"/>
                  <w:sz w:val="24"/>
                  <w:szCs w:val="24"/>
                  <w:u w:val="single"/>
                </w:rPr>
                <w:t>22-44-107</w:t>
              </w:r>
            </w:hyperlink>
            <w:r w:rsidRPr="00B77B16">
              <w:rPr>
                <w:rFonts w:ascii="Arial" w:eastAsia="Times New Roman" w:hAnsi="Arial" w:cs="Arial"/>
                <w:sz w:val="24"/>
                <w:szCs w:val="24"/>
              </w:rPr>
              <w:t xml:space="preserve"> (1),  </w:t>
            </w:r>
            <w:hyperlink r:id="rId13" w:tgtFrame="_blank" w:history="1">
              <w:r w:rsidRPr="00B77B16">
                <w:rPr>
                  <w:rFonts w:ascii="Arial" w:eastAsia="Times New Roman" w:hAnsi="Arial" w:cs="Arial"/>
                  <w:color w:val="0000FF"/>
                  <w:sz w:val="24"/>
                  <w:szCs w:val="24"/>
                  <w:u w:val="single"/>
                </w:rPr>
                <w:t>22-44-110</w:t>
              </w:r>
            </w:hyperlink>
            <w:r w:rsidRPr="00B77B16">
              <w:rPr>
                <w:rFonts w:ascii="Arial" w:eastAsia="Times New Roman" w:hAnsi="Arial" w:cs="Arial"/>
                <w:sz w:val="24"/>
                <w:szCs w:val="24"/>
              </w:rPr>
              <w:t xml:space="preserve"> (4)]</w:t>
            </w:r>
          </w:p>
        </w:tc>
      </w:tr>
      <w:tr w:rsidR="00B77B16" w:rsidRPr="00B77B16" w:rsidTr="00B77B16">
        <w:trPr>
          <w:tblCellSpacing w:w="0" w:type="dxa"/>
        </w:trPr>
        <w:tc>
          <w:tcPr>
            <w:tcW w:w="4455" w:type="dxa"/>
            <w:tcBorders>
              <w:top w:val="nil"/>
              <w:left w:val="nil"/>
              <w:bottom w:val="nil"/>
              <w:right w:val="nil"/>
            </w:tcBorders>
            <w:hideMark/>
          </w:tcPr>
          <w:p w:rsidR="00B77B16" w:rsidRPr="00B77B16" w:rsidRDefault="00B77B16" w:rsidP="00B77B16">
            <w:pPr>
              <w:spacing w:after="0" w:line="240" w:lineRule="auto"/>
              <w:rPr>
                <w:rFonts w:ascii="Times New Roman" w:eastAsia="Times New Roman" w:hAnsi="Times New Roman" w:cs="Times New Roman"/>
                <w:sz w:val="24"/>
                <w:szCs w:val="24"/>
              </w:rPr>
            </w:pPr>
            <w:r w:rsidRPr="00B77B16">
              <w:rPr>
                <w:rFonts w:ascii="Times New Roman" w:eastAsia="Times New Roman" w:hAnsi="Times New Roman" w:cs="Times New Roman"/>
                <w:sz w:val="24"/>
                <w:szCs w:val="24"/>
              </w:rPr>
              <w:t> </w:t>
            </w:r>
          </w:p>
        </w:tc>
        <w:tc>
          <w:tcPr>
            <w:tcW w:w="4455" w:type="dxa"/>
            <w:tcBorders>
              <w:top w:val="nil"/>
              <w:left w:val="nil"/>
              <w:bottom w:val="nil"/>
              <w:right w:val="nil"/>
            </w:tcBorders>
            <w:hideMark/>
          </w:tcPr>
          <w:p w:rsidR="00B77B16" w:rsidRPr="00B77B16" w:rsidRDefault="00B77B16" w:rsidP="00B77B16">
            <w:pPr>
              <w:spacing w:after="0" w:line="240" w:lineRule="auto"/>
              <w:rPr>
                <w:rFonts w:ascii="Times New Roman" w:eastAsia="Times New Roman" w:hAnsi="Times New Roman" w:cs="Times New Roman"/>
                <w:sz w:val="24"/>
                <w:szCs w:val="24"/>
              </w:rPr>
            </w:pPr>
            <w:r w:rsidRPr="00B77B16">
              <w:rPr>
                <w:rFonts w:ascii="Times New Roman" w:eastAsia="Times New Roman" w:hAnsi="Times New Roman" w:cs="Times New Roman"/>
                <w:sz w:val="24"/>
                <w:szCs w:val="24"/>
              </w:rPr>
              <w:t> </w:t>
            </w:r>
          </w:p>
        </w:tc>
      </w:tr>
      <w:tr w:rsidR="00B77B16" w:rsidRPr="00B77B16" w:rsidTr="00B77B16">
        <w:trPr>
          <w:tblCellSpacing w:w="0" w:type="dxa"/>
        </w:trPr>
        <w:tc>
          <w:tcPr>
            <w:tcW w:w="4455" w:type="dxa"/>
            <w:tcBorders>
              <w:top w:val="nil"/>
              <w:left w:val="nil"/>
              <w:bottom w:val="nil"/>
              <w:right w:val="nil"/>
            </w:tcBorders>
            <w:hideMark/>
          </w:tcPr>
          <w:p w:rsidR="00B77B16" w:rsidRPr="00B77B16" w:rsidRDefault="00B77B16" w:rsidP="00B77B16">
            <w:pPr>
              <w:spacing w:before="100" w:beforeAutospacing="1" w:after="180" w:line="240" w:lineRule="auto"/>
              <w:rPr>
                <w:rFonts w:ascii="Arial" w:eastAsia="Times New Roman" w:hAnsi="Arial" w:cs="Arial"/>
                <w:sz w:val="24"/>
                <w:szCs w:val="24"/>
              </w:rPr>
            </w:pPr>
            <w:r w:rsidRPr="00B77B16">
              <w:rPr>
                <w:rFonts w:ascii="Arial" w:eastAsia="Times New Roman" w:hAnsi="Arial" w:cs="Arial"/>
                <w:sz w:val="24"/>
                <w:szCs w:val="24"/>
              </w:rPr>
              <w:t>Within 60 days of final adoption</w:t>
            </w:r>
          </w:p>
        </w:tc>
        <w:tc>
          <w:tcPr>
            <w:tcW w:w="4455" w:type="dxa"/>
            <w:tcBorders>
              <w:top w:val="nil"/>
              <w:left w:val="nil"/>
              <w:bottom w:val="nil"/>
              <w:right w:val="nil"/>
            </w:tcBorders>
            <w:hideMark/>
          </w:tcPr>
          <w:p w:rsidR="00B77B16" w:rsidRPr="00B77B16" w:rsidRDefault="00B77B16" w:rsidP="00B77B16">
            <w:pPr>
              <w:spacing w:before="100" w:beforeAutospacing="1" w:after="180" w:line="240" w:lineRule="auto"/>
              <w:rPr>
                <w:rFonts w:ascii="Arial" w:eastAsia="Times New Roman" w:hAnsi="Arial" w:cs="Arial"/>
                <w:sz w:val="24"/>
                <w:szCs w:val="24"/>
              </w:rPr>
            </w:pPr>
            <w:r w:rsidRPr="00B77B16">
              <w:rPr>
                <w:rFonts w:ascii="Arial" w:eastAsia="Times New Roman" w:hAnsi="Arial" w:cs="Arial"/>
                <w:sz w:val="24"/>
                <w:szCs w:val="24"/>
              </w:rPr>
              <w:t xml:space="preserve">District must post the Board's adopted budget online, in a downloadable format, for free public access [C.R.S. </w:t>
            </w:r>
            <w:hyperlink r:id="rId14" w:tgtFrame="_blank" w:history="1">
              <w:r w:rsidRPr="00B77B16">
                <w:rPr>
                  <w:rFonts w:ascii="Arial" w:eastAsia="Times New Roman" w:hAnsi="Arial" w:cs="Arial"/>
                  <w:color w:val="0000FF"/>
                  <w:sz w:val="24"/>
                  <w:szCs w:val="24"/>
                  <w:u w:val="single"/>
                </w:rPr>
                <w:t>22-44-304</w:t>
              </w:r>
            </w:hyperlink>
            <w:r w:rsidRPr="00B77B16">
              <w:rPr>
                <w:rFonts w:ascii="Arial" w:eastAsia="Times New Roman" w:hAnsi="Arial" w:cs="Arial"/>
                <w:sz w:val="24"/>
                <w:szCs w:val="24"/>
              </w:rPr>
              <w:t xml:space="preserve"> (1)(a)(I), (3)(a)]</w:t>
            </w:r>
          </w:p>
        </w:tc>
      </w:tr>
      <w:tr w:rsidR="00B77B16" w:rsidRPr="00B77B16" w:rsidTr="00B77B16">
        <w:trPr>
          <w:tblCellSpacing w:w="0" w:type="dxa"/>
        </w:trPr>
        <w:tc>
          <w:tcPr>
            <w:tcW w:w="4455" w:type="dxa"/>
            <w:tcBorders>
              <w:top w:val="nil"/>
              <w:left w:val="nil"/>
              <w:bottom w:val="nil"/>
              <w:right w:val="nil"/>
            </w:tcBorders>
            <w:hideMark/>
          </w:tcPr>
          <w:p w:rsidR="00B77B16" w:rsidRPr="00B77B16" w:rsidRDefault="00B77B16" w:rsidP="00B77B16">
            <w:pPr>
              <w:spacing w:before="100" w:beforeAutospacing="1" w:after="180" w:line="240" w:lineRule="auto"/>
              <w:rPr>
                <w:rFonts w:ascii="Arial" w:eastAsia="Times New Roman" w:hAnsi="Arial" w:cs="Arial"/>
                <w:sz w:val="24"/>
                <w:szCs w:val="24"/>
              </w:rPr>
            </w:pPr>
            <w:r w:rsidRPr="00B77B16">
              <w:rPr>
                <w:rFonts w:ascii="Arial" w:eastAsia="Times New Roman" w:hAnsi="Arial" w:cs="Arial"/>
                <w:sz w:val="24"/>
                <w:szCs w:val="24"/>
              </w:rPr>
              <w:t>By January 31</w:t>
            </w:r>
          </w:p>
        </w:tc>
        <w:tc>
          <w:tcPr>
            <w:tcW w:w="4455" w:type="dxa"/>
            <w:tcBorders>
              <w:top w:val="nil"/>
              <w:left w:val="nil"/>
              <w:bottom w:val="nil"/>
              <w:right w:val="nil"/>
            </w:tcBorders>
            <w:hideMark/>
          </w:tcPr>
          <w:p w:rsidR="00B77B16" w:rsidRPr="00B77B16" w:rsidRDefault="00B77B16" w:rsidP="00B77B16">
            <w:pPr>
              <w:spacing w:before="100" w:beforeAutospacing="1" w:after="180" w:line="240" w:lineRule="auto"/>
              <w:rPr>
                <w:rFonts w:ascii="Arial" w:eastAsia="Times New Roman" w:hAnsi="Arial" w:cs="Arial"/>
                <w:sz w:val="24"/>
                <w:szCs w:val="24"/>
              </w:rPr>
            </w:pPr>
            <w:r w:rsidRPr="00B77B16">
              <w:rPr>
                <w:rFonts w:ascii="Arial" w:eastAsia="Times New Roman" w:hAnsi="Arial" w:cs="Arial"/>
                <w:sz w:val="24"/>
                <w:szCs w:val="24"/>
              </w:rPr>
              <w:t xml:space="preserve">Board may review and change the budget with respect to both revenues </w:t>
            </w:r>
            <w:r w:rsidRPr="00B77B16">
              <w:rPr>
                <w:rFonts w:ascii="Arial" w:eastAsia="Times New Roman" w:hAnsi="Arial" w:cs="Arial"/>
                <w:sz w:val="24"/>
                <w:szCs w:val="24"/>
              </w:rPr>
              <w:lastRenderedPageBreak/>
              <w:t xml:space="preserve">and expenditures [C.R.S. </w:t>
            </w:r>
            <w:hyperlink r:id="rId15" w:tgtFrame="_blank" w:history="1">
              <w:r w:rsidRPr="00B77B16">
                <w:rPr>
                  <w:rFonts w:ascii="Arial" w:eastAsia="Times New Roman" w:hAnsi="Arial" w:cs="Arial"/>
                  <w:color w:val="0000FF"/>
                  <w:sz w:val="24"/>
                  <w:szCs w:val="24"/>
                  <w:u w:val="single"/>
                </w:rPr>
                <w:t>22-44-110</w:t>
              </w:r>
            </w:hyperlink>
            <w:r w:rsidRPr="00B77B16">
              <w:rPr>
                <w:rFonts w:ascii="Arial" w:eastAsia="Times New Roman" w:hAnsi="Arial" w:cs="Arial"/>
                <w:sz w:val="24"/>
                <w:szCs w:val="24"/>
              </w:rPr>
              <w:t xml:space="preserve"> (5)]</w:t>
            </w:r>
          </w:p>
        </w:tc>
      </w:tr>
    </w:tbl>
    <w:p w:rsidR="00B77B16" w:rsidRPr="00B77B16" w:rsidRDefault="00B77B16" w:rsidP="00B77B16">
      <w:pPr>
        <w:spacing w:before="100" w:beforeAutospacing="1" w:after="180" w:line="240" w:lineRule="auto"/>
        <w:rPr>
          <w:rFonts w:ascii="Arial" w:eastAsia="Times New Roman" w:hAnsi="Arial" w:cs="Arial"/>
          <w:sz w:val="24"/>
          <w:szCs w:val="24"/>
        </w:rPr>
      </w:pPr>
      <w:r w:rsidRPr="00B77B16">
        <w:rPr>
          <w:rFonts w:ascii="Arial" w:eastAsia="Times New Roman" w:hAnsi="Arial" w:cs="Arial"/>
          <w:sz w:val="24"/>
          <w:szCs w:val="24"/>
        </w:rPr>
        <w:lastRenderedPageBreak/>
        <w:t>Additional deadlines if district seeks authorization to raise additional local revenues at an election:</w:t>
      </w:r>
    </w:p>
    <w:tbl>
      <w:tblPr>
        <w:tblW w:w="9000" w:type="dxa"/>
        <w:tblCellSpacing w:w="0" w:type="dxa"/>
        <w:tblCellMar>
          <w:top w:w="60" w:type="dxa"/>
          <w:left w:w="60" w:type="dxa"/>
          <w:bottom w:w="60" w:type="dxa"/>
          <w:right w:w="60" w:type="dxa"/>
        </w:tblCellMar>
        <w:tblLook w:val="04A0" w:firstRow="1" w:lastRow="0" w:firstColumn="1" w:lastColumn="0" w:noHBand="0" w:noVBand="1"/>
      </w:tblPr>
      <w:tblGrid>
        <w:gridCol w:w="4455"/>
        <w:gridCol w:w="4545"/>
      </w:tblGrid>
      <w:tr w:rsidR="00B77B16" w:rsidRPr="00B77B16" w:rsidTr="00B77B16">
        <w:trPr>
          <w:tblCellSpacing w:w="0" w:type="dxa"/>
        </w:trPr>
        <w:tc>
          <w:tcPr>
            <w:tcW w:w="4455" w:type="dxa"/>
            <w:tcBorders>
              <w:top w:val="nil"/>
              <w:left w:val="nil"/>
              <w:bottom w:val="nil"/>
              <w:right w:val="nil"/>
            </w:tcBorders>
            <w:hideMark/>
          </w:tcPr>
          <w:p w:rsidR="00B77B16" w:rsidRPr="00B77B16" w:rsidRDefault="00B77B16" w:rsidP="00B77B16">
            <w:pPr>
              <w:spacing w:before="100" w:beforeAutospacing="1" w:after="180" w:line="240" w:lineRule="auto"/>
              <w:rPr>
                <w:rFonts w:ascii="Arial" w:eastAsia="Times New Roman" w:hAnsi="Arial" w:cs="Arial"/>
                <w:sz w:val="24"/>
                <w:szCs w:val="24"/>
              </w:rPr>
            </w:pPr>
            <w:r w:rsidRPr="00B77B16">
              <w:rPr>
                <w:rFonts w:ascii="Arial" w:eastAsia="Times New Roman" w:hAnsi="Arial" w:cs="Arial"/>
                <w:sz w:val="24"/>
                <w:szCs w:val="24"/>
              </w:rPr>
              <w:t>At least 60 days prior to election</w:t>
            </w:r>
          </w:p>
        </w:tc>
        <w:tc>
          <w:tcPr>
            <w:tcW w:w="4545" w:type="dxa"/>
            <w:tcBorders>
              <w:top w:val="nil"/>
              <w:left w:val="nil"/>
              <w:bottom w:val="nil"/>
              <w:right w:val="nil"/>
            </w:tcBorders>
            <w:hideMark/>
          </w:tcPr>
          <w:p w:rsidR="00B77B16" w:rsidRPr="00B77B16" w:rsidRDefault="00B77B16" w:rsidP="00B77B16">
            <w:pPr>
              <w:spacing w:before="100" w:beforeAutospacing="1" w:after="180" w:line="240" w:lineRule="auto"/>
              <w:rPr>
                <w:rFonts w:ascii="Arial" w:eastAsia="Times New Roman" w:hAnsi="Arial" w:cs="Arial"/>
                <w:sz w:val="24"/>
                <w:szCs w:val="24"/>
              </w:rPr>
            </w:pPr>
            <w:r w:rsidRPr="00B77B16">
              <w:rPr>
                <w:rFonts w:ascii="Arial" w:eastAsia="Times New Roman" w:hAnsi="Arial" w:cs="Arial"/>
                <w:sz w:val="24"/>
                <w:szCs w:val="24"/>
              </w:rPr>
              <w:t xml:space="preserve">Ballot question must be delivered to county clerk and recorder  [C.R.S. </w:t>
            </w:r>
            <w:hyperlink r:id="rId16" w:tgtFrame="_blank" w:history="1">
              <w:r w:rsidRPr="00B77B16">
                <w:rPr>
                  <w:rFonts w:ascii="Arial" w:eastAsia="Times New Roman" w:hAnsi="Arial" w:cs="Arial"/>
                  <w:color w:val="0000FF"/>
                  <w:sz w:val="24"/>
                  <w:szCs w:val="24"/>
                  <w:u w:val="single"/>
                </w:rPr>
                <w:t>1-5-203</w:t>
              </w:r>
            </w:hyperlink>
            <w:r w:rsidRPr="00B77B16">
              <w:rPr>
                <w:rFonts w:ascii="Arial" w:eastAsia="Times New Roman" w:hAnsi="Arial" w:cs="Arial"/>
                <w:sz w:val="24"/>
                <w:szCs w:val="24"/>
              </w:rPr>
              <w:t xml:space="preserve"> (3)</w:t>
            </w:r>
          </w:p>
        </w:tc>
      </w:tr>
      <w:tr w:rsidR="00B77B16" w:rsidRPr="00B77B16" w:rsidTr="00B77B16">
        <w:trPr>
          <w:tblCellSpacing w:w="0" w:type="dxa"/>
        </w:trPr>
        <w:tc>
          <w:tcPr>
            <w:tcW w:w="4455" w:type="dxa"/>
            <w:tcBorders>
              <w:top w:val="nil"/>
              <w:left w:val="nil"/>
              <w:bottom w:val="nil"/>
              <w:right w:val="nil"/>
            </w:tcBorders>
            <w:hideMark/>
          </w:tcPr>
          <w:p w:rsidR="00B77B16" w:rsidRPr="00B77B16" w:rsidRDefault="00B77B16" w:rsidP="00B77B16">
            <w:pPr>
              <w:spacing w:after="0" w:line="240" w:lineRule="auto"/>
              <w:rPr>
                <w:rFonts w:ascii="Times New Roman" w:eastAsia="Times New Roman" w:hAnsi="Times New Roman" w:cs="Times New Roman"/>
                <w:sz w:val="24"/>
                <w:szCs w:val="24"/>
              </w:rPr>
            </w:pPr>
            <w:r w:rsidRPr="00B77B16">
              <w:rPr>
                <w:rFonts w:ascii="Times New Roman" w:eastAsia="Times New Roman" w:hAnsi="Times New Roman" w:cs="Times New Roman"/>
                <w:sz w:val="24"/>
                <w:szCs w:val="24"/>
              </w:rPr>
              <w:t> </w:t>
            </w:r>
          </w:p>
        </w:tc>
        <w:tc>
          <w:tcPr>
            <w:tcW w:w="4545" w:type="dxa"/>
            <w:tcBorders>
              <w:top w:val="nil"/>
              <w:left w:val="nil"/>
              <w:bottom w:val="nil"/>
              <w:right w:val="nil"/>
            </w:tcBorders>
            <w:hideMark/>
          </w:tcPr>
          <w:p w:rsidR="00B77B16" w:rsidRPr="00B77B16" w:rsidRDefault="00B77B16" w:rsidP="00B77B16">
            <w:pPr>
              <w:spacing w:after="0" w:line="240" w:lineRule="auto"/>
              <w:rPr>
                <w:rFonts w:ascii="Times New Roman" w:eastAsia="Times New Roman" w:hAnsi="Times New Roman" w:cs="Times New Roman"/>
                <w:sz w:val="24"/>
                <w:szCs w:val="24"/>
              </w:rPr>
            </w:pPr>
            <w:r w:rsidRPr="00B77B16">
              <w:rPr>
                <w:rFonts w:ascii="Times New Roman" w:eastAsia="Times New Roman" w:hAnsi="Times New Roman" w:cs="Times New Roman"/>
                <w:sz w:val="24"/>
                <w:szCs w:val="24"/>
              </w:rPr>
              <w:t> </w:t>
            </w:r>
          </w:p>
        </w:tc>
      </w:tr>
      <w:tr w:rsidR="00B77B16" w:rsidRPr="00B77B16" w:rsidTr="00B77B16">
        <w:trPr>
          <w:tblCellSpacing w:w="0" w:type="dxa"/>
        </w:trPr>
        <w:tc>
          <w:tcPr>
            <w:tcW w:w="4455" w:type="dxa"/>
            <w:tcBorders>
              <w:top w:val="nil"/>
              <w:left w:val="nil"/>
              <w:bottom w:val="nil"/>
              <w:right w:val="nil"/>
            </w:tcBorders>
            <w:hideMark/>
          </w:tcPr>
          <w:p w:rsidR="00B77B16" w:rsidRPr="00B77B16" w:rsidRDefault="00B77B16" w:rsidP="00B77B16">
            <w:pPr>
              <w:spacing w:before="100" w:beforeAutospacing="1" w:after="180" w:line="240" w:lineRule="auto"/>
              <w:rPr>
                <w:rFonts w:ascii="Arial" w:eastAsia="Times New Roman" w:hAnsi="Arial" w:cs="Arial"/>
                <w:sz w:val="24"/>
                <w:szCs w:val="24"/>
              </w:rPr>
            </w:pPr>
            <w:r w:rsidRPr="00B77B16">
              <w:rPr>
                <w:rFonts w:ascii="Arial" w:eastAsia="Times New Roman" w:hAnsi="Arial" w:cs="Arial"/>
                <w:sz w:val="24"/>
                <w:szCs w:val="24"/>
              </w:rPr>
              <w:t>First Tuesday in November in odd-numbered years; general election date in even-numbered years</w:t>
            </w:r>
          </w:p>
        </w:tc>
        <w:tc>
          <w:tcPr>
            <w:tcW w:w="4545" w:type="dxa"/>
            <w:tcBorders>
              <w:top w:val="nil"/>
              <w:left w:val="nil"/>
              <w:bottom w:val="nil"/>
              <w:right w:val="nil"/>
            </w:tcBorders>
            <w:hideMark/>
          </w:tcPr>
          <w:p w:rsidR="00B77B16" w:rsidRPr="00B77B16" w:rsidRDefault="00B77B16" w:rsidP="00B77B16">
            <w:pPr>
              <w:spacing w:before="100" w:beforeAutospacing="1" w:after="180" w:line="240" w:lineRule="auto"/>
              <w:rPr>
                <w:rFonts w:ascii="Arial" w:eastAsia="Times New Roman" w:hAnsi="Arial" w:cs="Arial"/>
                <w:sz w:val="24"/>
                <w:szCs w:val="24"/>
              </w:rPr>
            </w:pPr>
            <w:r w:rsidRPr="00B77B16">
              <w:rPr>
                <w:rFonts w:ascii="Arial" w:eastAsia="Times New Roman" w:hAnsi="Arial" w:cs="Arial"/>
                <w:sz w:val="24"/>
                <w:szCs w:val="24"/>
              </w:rPr>
              <w:t xml:space="preserve">District may request authorization to raise additional local revenues subject to limitations set forth in law [Colorado Constitution, Article X, Section 20; C.R.S. </w:t>
            </w:r>
            <w:hyperlink r:id="rId17" w:tgtFrame="_blank" w:history="1">
              <w:r w:rsidRPr="00B77B16">
                <w:rPr>
                  <w:rFonts w:ascii="Arial" w:eastAsia="Times New Roman" w:hAnsi="Arial" w:cs="Arial"/>
                  <w:color w:val="0000FF"/>
                  <w:sz w:val="24"/>
                  <w:szCs w:val="24"/>
                  <w:u w:val="single"/>
                </w:rPr>
                <w:t>22-54-108</w:t>
              </w:r>
            </w:hyperlink>
            <w:r w:rsidRPr="00B77B16">
              <w:rPr>
                <w:rFonts w:ascii="Arial" w:eastAsia="Times New Roman" w:hAnsi="Arial" w:cs="Arial"/>
                <w:sz w:val="24"/>
                <w:szCs w:val="24"/>
              </w:rPr>
              <w:t>]</w:t>
            </w:r>
          </w:p>
        </w:tc>
      </w:tr>
      <w:tr w:rsidR="00B77B16" w:rsidRPr="00B77B16" w:rsidTr="00B77B16">
        <w:trPr>
          <w:tblCellSpacing w:w="0" w:type="dxa"/>
        </w:trPr>
        <w:tc>
          <w:tcPr>
            <w:tcW w:w="4455" w:type="dxa"/>
            <w:tcBorders>
              <w:top w:val="nil"/>
              <w:left w:val="nil"/>
              <w:bottom w:val="nil"/>
              <w:right w:val="nil"/>
            </w:tcBorders>
            <w:hideMark/>
          </w:tcPr>
          <w:p w:rsidR="00B77B16" w:rsidRPr="00B77B16" w:rsidRDefault="00B77B16" w:rsidP="00B77B16">
            <w:pPr>
              <w:spacing w:after="0" w:line="240" w:lineRule="auto"/>
              <w:rPr>
                <w:rFonts w:ascii="Times New Roman" w:eastAsia="Times New Roman" w:hAnsi="Times New Roman" w:cs="Times New Roman"/>
                <w:sz w:val="24"/>
                <w:szCs w:val="24"/>
              </w:rPr>
            </w:pPr>
            <w:r w:rsidRPr="00B77B16">
              <w:rPr>
                <w:rFonts w:ascii="Times New Roman" w:eastAsia="Times New Roman" w:hAnsi="Times New Roman" w:cs="Times New Roman"/>
                <w:sz w:val="24"/>
                <w:szCs w:val="24"/>
              </w:rPr>
              <w:t> </w:t>
            </w:r>
          </w:p>
        </w:tc>
        <w:tc>
          <w:tcPr>
            <w:tcW w:w="4545" w:type="dxa"/>
            <w:tcBorders>
              <w:top w:val="nil"/>
              <w:left w:val="nil"/>
              <w:bottom w:val="nil"/>
              <w:right w:val="nil"/>
            </w:tcBorders>
            <w:hideMark/>
          </w:tcPr>
          <w:p w:rsidR="00B77B16" w:rsidRPr="00B77B16" w:rsidRDefault="00B77B16" w:rsidP="00B77B16">
            <w:pPr>
              <w:spacing w:after="0" w:line="240" w:lineRule="auto"/>
              <w:rPr>
                <w:rFonts w:ascii="Times New Roman" w:eastAsia="Times New Roman" w:hAnsi="Times New Roman" w:cs="Times New Roman"/>
                <w:sz w:val="24"/>
                <w:szCs w:val="24"/>
              </w:rPr>
            </w:pPr>
            <w:r w:rsidRPr="00B77B16">
              <w:rPr>
                <w:rFonts w:ascii="Times New Roman" w:eastAsia="Times New Roman" w:hAnsi="Times New Roman" w:cs="Times New Roman"/>
                <w:sz w:val="24"/>
                <w:szCs w:val="24"/>
              </w:rPr>
              <w:t> </w:t>
            </w:r>
          </w:p>
        </w:tc>
      </w:tr>
      <w:tr w:rsidR="00B77B16" w:rsidRPr="00B77B16" w:rsidTr="00B77B16">
        <w:trPr>
          <w:tblCellSpacing w:w="0" w:type="dxa"/>
        </w:trPr>
        <w:tc>
          <w:tcPr>
            <w:tcW w:w="4455" w:type="dxa"/>
            <w:tcBorders>
              <w:top w:val="nil"/>
              <w:left w:val="nil"/>
              <w:bottom w:val="nil"/>
              <w:right w:val="nil"/>
            </w:tcBorders>
            <w:hideMark/>
          </w:tcPr>
          <w:p w:rsidR="00B77B16" w:rsidRPr="00B77B16" w:rsidRDefault="00B77B16" w:rsidP="00B77B16">
            <w:pPr>
              <w:spacing w:before="100" w:beforeAutospacing="1" w:after="180" w:line="240" w:lineRule="auto"/>
              <w:rPr>
                <w:rFonts w:ascii="Arial" w:eastAsia="Times New Roman" w:hAnsi="Arial" w:cs="Arial"/>
                <w:sz w:val="24"/>
                <w:szCs w:val="24"/>
              </w:rPr>
            </w:pPr>
            <w:r w:rsidRPr="00B77B16">
              <w:rPr>
                <w:rFonts w:ascii="Arial" w:eastAsia="Times New Roman" w:hAnsi="Arial" w:cs="Arial"/>
                <w:sz w:val="24"/>
                <w:szCs w:val="24"/>
              </w:rPr>
              <w:t>Following election</w:t>
            </w:r>
          </w:p>
        </w:tc>
        <w:tc>
          <w:tcPr>
            <w:tcW w:w="4545" w:type="dxa"/>
            <w:tcBorders>
              <w:top w:val="nil"/>
              <w:left w:val="nil"/>
              <w:bottom w:val="nil"/>
              <w:right w:val="nil"/>
            </w:tcBorders>
            <w:hideMark/>
          </w:tcPr>
          <w:p w:rsidR="00B77B16" w:rsidRPr="00B77B16" w:rsidRDefault="00B77B16" w:rsidP="00B77B16">
            <w:pPr>
              <w:spacing w:before="100" w:beforeAutospacing="1" w:after="180" w:line="240" w:lineRule="auto"/>
              <w:rPr>
                <w:rFonts w:ascii="Arial" w:eastAsia="Times New Roman" w:hAnsi="Arial" w:cs="Arial"/>
                <w:sz w:val="24"/>
                <w:szCs w:val="24"/>
              </w:rPr>
            </w:pPr>
            <w:r w:rsidRPr="00B77B16">
              <w:rPr>
                <w:rFonts w:ascii="Arial" w:eastAsia="Times New Roman" w:hAnsi="Arial" w:cs="Arial"/>
                <w:sz w:val="24"/>
                <w:szCs w:val="24"/>
              </w:rPr>
              <w:t xml:space="preserve">If the district is authorized to raise and spend additional local revenues, Board may adopt a supplemental budget  [C.R.S. </w:t>
            </w:r>
            <w:hyperlink r:id="rId18" w:tgtFrame="_blank" w:history="1">
              <w:r w:rsidRPr="00B77B16">
                <w:rPr>
                  <w:rFonts w:ascii="Arial" w:eastAsia="Times New Roman" w:hAnsi="Arial" w:cs="Arial"/>
                  <w:color w:val="0000FF"/>
                  <w:sz w:val="24"/>
                  <w:szCs w:val="24"/>
                  <w:u w:val="single"/>
                </w:rPr>
                <w:t>22-44-110</w:t>
              </w:r>
            </w:hyperlink>
            <w:r w:rsidRPr="00B77B16">
              <w:rPr>
                <w:rFonts w:ascii="Arial" w:eastAsia="Times New Roman" w:hAnsi="Arial" w:cs="Arial"/>
                <w:sz w:val="24"/>
                <w:szCs w:val="24"/>
              </w:rPr>
              <w:t>  (6)]</w:t>
            </w:r>
          </w:p>
        </w:tc>
      </w:tr>
    </w:tbl>
    <w:p w:rsidR="00A134E3" w:rsidRDefault="00A134E3"/>
    <w:p w:rsidR="00BB071E" w:rsidRPr="00FC358E" w:rsidRDefault="00BB071E">
      <w:pPr>
        <w:rPr>
          <w:sz w:val="24"/>
          <w:szCs w:val="24"/>
        </w:rPr>
      </w:pPr>
      <w:r w:rsidRPr="00FC358E">
        <w:rPr>
          <w:sz w:val="24"/>
          <w:szCs w:val="24"/>
        </w:rPr>
        <w:t>Adopted:  May 1997</w:t>
      </w:r>
    </w:p>
    <w:p w:rsidR="00BB071E" w:rsidRDefault="00BB071E">
      <w:bookmarkStart w:id="2" w:name="_GoBack"/>
      <w:bookmarkEnd w:id="2"/>
      <w:r>
        <w:tab/>
        <w:t xml:space="preserve">     </w:t>
      </w:r>
    </w:p>
    <w:sectPr w:rsidR="00BB071E">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91F" w:rsidRDefault="0010491F" w:rsidP="0086333C">
      <w:pPr>
        <w:spacing w:after="0" w:line="240" w:lineRule="auto"/>
      </w:pPr>
      <w:r>
        <w:separator/>
      </w:r>
    </w:p>
  </w:endnote>
  <w:endnote w:type="continuationSeparator" w:id="0">
    <w:p w:rsidR="0010491F" w:rsidRDefault="0010491F" w:rsidP="0086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534935"/>
      <w:docPartObj>
        <w:docPartGallery w:val="Page Numbers (Bottom of Page)"/>
        <w:docPartUnique/>
      </w:docPartObj>
    </w:sdtPr>
    <w:sdtEndPr>
      <w:rPr>
        <w:noProof/>
      </w:rPr>
    </w:sdtEndPr>
    <w:sdtContent>
      <w:p w:rsidR="0086333C" w:rsidRDefault="0086333C">
        <w:pPr>
          <w:pStyle w:val="Footer"/>
          <w:jc w:val="right"/>
        </w:pPr>
        <w:r>
          <w:fldChar w:fldCharType="begin"/>
        </w:r>
        <w:r>
          <w:instrText xml:space="preserve"> PAGE   \* MERGEFORMAT </w:instrText>
        </w:r>
        <w:r>
          <w:fldChar w:fldCharType="separate"/>
        </w:r>
        <w:r w:rsidR="00FC358E">
          <w:rPr>
            <w:noProof/>
          </w:rPr>
          <w:t>2</w:t>
        </w:r>
        <w:r>
          <w:rPr>
            <w:noProof/>
          </w:rPr>
          <w:fldChar w:fldCharType="end"/>
        </w:r>
        <w:r>
          <w:rPr>
            <w:noProof/>
          </w:rPr>
          <w:t xml:space="preserve"> of 2</w:t>
        </w:r>
      </w:p>
    </w:sdtContent>
  </w:sdt>
  <w:p w:rsidR="0086333C" w:rsidRDefault="0086333C">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91F" w:rsidRDefault="0010491F" w:rsidP="0086333C">
      <w:pPr>
        <w:spacing w:after="0" w:line="240" w:lineRule="auto"/>
      </w:pPr>
      <w:r>
        <w:separator/>
      </w:r>
    </w:p>
  </w:footnote>
  <w:footnote w:type="continuationSeparator" w:id="0">
    <w:p w:rsidR="0010491F" w:rsidRDefault="0010491F" w:rsidP="0086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33C" w:rsidRDefault="0086333C">
    <w:pPr>
      <w:pStyle w:val="Header"/>
    </w:pPr>
    <w:r>
      <w:tab/>
    </w:r>
    <w:r>
      <w:tab/>
      <w:t>File:  DBG-E</w:t>
    </w:r>
  </w:p>
  <w:p w:rsidR="0086333C" w:rsidRDefault="008633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B16"/>
    <w:rsid w:val="0010491F"/>
    <w:rsid w:val="0086333C"/>
    <w:rsid w:val="00A134E3"/>
    <w:rsid w:val="00B77B16"/>
    <w:rsid w:val="00BB071E"/>
    <w:rsid w:val="00FC3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B16"/>
    <w:rPr>
      <w:rFonts w:ascii="Tahoma" w:hAnsi="Tahoma" w:cs="Tahoma"/>
      <w:sz w:val="16"/>
      <w:szCs w:val="16"/>
    </w:rPr>
  </w:style>
  <w:style w:type="paragraph" w:styleId="Header">
    <w:name w:val="header"/>
    <w:basedOn w:val="Normal"/>
    <w:link w:val="HeaderChar"/>
    <w:uiPriority w:val="99"/>
    <w:unhideWhenUsed/>
    <w:rsid w:val="00863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33C"/>
  </w:style>
  <w:style w:type="paragraph" w:styleId="Footer">
    <w:name w:val="footer"/>
    <w:basedOn w:val="Normal"/>
    <w:link w:val="FooterChar"/>
    <w:uiPriority w:val="99"/>
    <w:unhideWhenUsed/>
    <w:rsid w:val="00863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3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B16"/>
    <w:rPr>
      <w:rFonts w:ascii="Tahoma" w:hAnsi="Tahoma" w:cs="Tahoma"/>
      <w:sz w:val="16"/>
      <w:szCs w:val="16"/>
    </w:rPr>
  </w:style>
  <w:style w:type="paragraph" w:styleId="Header">
    <w:name w:val="header"/>
    <w:basedOn w:val="Normal"/>
    <w:link w:val="HeaderChar"/>
    <w:uiPriority w:val="99"/>
    <w:unhideWhenUsed/>
    <w:rsid w:val="00863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33C"/>
  </w:style>
  <w:style w:type="paragraph" w:styleId="Footer">
    <w:name w:val="footer"/>
    <w:basedOn w:val="Normal"/>
    <w:link w:val="FooterChar"/>
    <w:uiPriority w:val="99"/>
    <w:unhideWhenUsed/>
    <w:rsid w:val="00863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3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direct.net/casb/crs/22-44-108.html" TargetMode="External"/><Relationship Id="rId13" Type="http://schemas.openxmlformats.org/officeDocument/2006/relationships/hyperlink" Target="http://www.lpdirect.net/casb/crs/22-44-110.html" TargetMode="External"/><Relationship Id="rId18" Type="http://schemas.openxmlformats.org/officeDocument/2006/relationships/hyperlink" Target="http://www.lpdirect.net/casb/crs/22-44-110.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lpdirect.net/casb/crs/39-5-128.html" TargetMode="External"/><Relationship Id="rId12" Type="http://schemas.openxmlformats.org/officeDocument/2006/relationships/hyperlink" Target="http://www.lpdirect.net/casb/crs/22-44-107.html" TargetMode="External"/><Relationship Id="rId17" Type="http://schemas.openxmlformats.org/officeDocument/2006/relationships/hyperlink" Target="http://www.lpdirect.net/casb/crs/22-54-108.html" TargetMode="External"/><Relationship Id="rId2" Type="http://schemas.microsoft.com/office/2007/relationships/stylesWithEffects" Target="stylesWithEffects.xml"/><Relationship Id="rId16" Type="http://schemas.openxmlformats.org/officeDocument/2006/relationships/hyperlink" Target="http://www.lpdirect.net/casb/crs/1-5-203.html"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lpdirect.net/casb/crs/22-44-103.html" TargetMode="External"/><Relationship Id="rId5" Type="http://schemas.openxmlformats.org/officeDocument/2006/relationships/footnotes" Target="footnotes.xml"/><Relationship Id="rId15" Type="http://schemas.openxmlformats.org/officeDocument/2006/relationships/hyperlink" Target="http://www.lpdirect.net/casb/crs/22-44-110.html" TargetMode="External"/><Relationship Id="rId23" Type="http://schemas.openxmlformats.org/officeDocument/2006/relationships/theme" Target="theme/theme1.xml"/><Relationship Id="rId10" Type="http://schemas.openxmlformats.org/officeDocument/2006/relationships/hyperlink" Target="http://www.lpdirect.net/casb/crs/22-44-110.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pdirect.net/casb/crs/22-44-109.html" TargetMode="External"/><Relationship Id="rId14" Type="http://schemas.openxmlformats.org/officeDocument/2006/relationships/hyperlink" Target="http://www.lpdirect.net/casb/crs/22-44-304.htm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D46"/>
    <w:rsid w:val="00681D46"/>
    <w:rsid w:val="00700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EB0A1731FE4EC4AB27F7B90216CA73">
    <w:name w:val="50EB0A1731FE4EC4AB27F7B90216CA73"/>
    <w:rsid w:val="00681D4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EB0A1731FE4EC4AB27F7B90216CA73">
    <w:name w:val="50EB0A1731FE4EC4AB27F7B90216CA73"/>
    <w:rsid w:val="00681D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4</cp:revision>
  <dcterms:created xsi:type="dcterms:W3CDTF">2016-06-13T16:09:00Z</dcterms:created>
  <dcterms:modified xsi:type="dcterms:W3CDTF">2016-07-11T17:45:00Z</dcterms:modified>
</cp:coreProperties>
</file>